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D31E" w14:textId="77777777" w:rsidR="00E1732C" w:rsidRDefault="00E1732C" w:rsidP="003A3CB0">
      <w:pPr>
        <w:rPr>
          <w:lang w:val="fr-FR"/>
        </w:rPr>
      </w:pPr>
    </w:p>
    <w:p w14:paraId="015DFF24" w14:textId="77777777" w:rsidR="00E1732C" w:rsidRPr="003A3CB0" w:rsidRDefault="00E1732C" w:rsidP="003A3CB0">
      <w:pPr>
        <w:rPr>
          <w:lang w:val="fr-FR"/>
        </w:rPr>
      </w:pPr>
    </w:p>
    <w:p w14:paraId="0E11C85F" w14:textId="77777777" w:rsidR="0047336B" w:rsidRDefault="0047336B" w:rsidP="0047336B">
      <w:pPr>
        <w:pStyle w:val="Titre3"/>
        <w:spacing w:before="0" w:after="75"/>
        <w:jc w:val="both"/>
        <w:rPr>
          <w:color w:val="000000"/>
          <w:spacing w:val="5"/>
          <w:sz w:val="45"/>
          <w:szCs w:val="45"/>
          <w:lang w:val="fr-FR"/>
        </w:rPr>
      </w:pPr>
      <w:r w:rsidRPr="00AD54B2">
        <w:rPr>
          <w:color w:val="000000"/>
          <w:spacing w:val="5"/>
          <w:sz w:val="45"/>
          <w:szCs w:val="45"/>
          <w:lang w:val="fr-FR"/>
        </w:rPr>
        <w:t>Biographie &amp; Expérience</w:t>
      </w:r>
      <w:r w:rsidRPr="00E1732C">
        <w:rPr>
          <w:color w:val="000000"/>
          <w:spacing w:val="5"/>
          <w:sz w:val="45"/>
          <w:szCs w:val="45"/>
          <w:lang w:val="fr-FR"/>
        </w:rPr>
        <w:t xml:space="preserve"> et </w:t>
      </w:r>
      <w:r w:rsidRPr="00855AC3">
        <w:rPr>
          <w:color w:val="000000"/>
          <w:spacing w:val="5"/>
          <w:sz w:val="45"/>
          <w:szCs w:val="45"/>
          <w:lang w:val="fr-FR"/>
        </w:rPr>
        <w:t>carrière</w:t>
      </w:r>
    </w:p>
    <w:p w14:paraId="5B409225" w14:textId="77777777" w:rsidR="00E1732C" w:rsidRPr="00E1732C" w:rsidRDefault="00E1732C" w:rsidP="00E1732C">
      <w:pPr>
        <w:rPr>
          <w:lang w:val="fr-FR"/>
        </w:rPr>
      </w:pPr>
    </w:p>
    <w:p w14:paraId="57336C2B" w14:textId="77777777" w:rsidR="0047336B" w:rsidRPr="00E1732C" w:rsidRDefault="0047336B" w:rsidP="0047336B">
      <w:pPr>
        <w:pStyle w:val="NormalWeb"/>
        <w:spacing w:before="0" w:beforeAutospacing="0" w:after="0" w:afterAutospacing="0"/>
        <w:jc w:val="both"/>
        <w:rPr>
          <w:rFonts w:ascii="inherit" w:hAnsi="inherit"/>
        </w:rPr>
      </w:pPr>
      <w:r w:rsidRPr="00E1732C">
        <w:rPr>
          <w:rFonts w:ascii="inherit" w:hAnsi="inherit"/>
        </w:rPr>
        <w:t xml:space="preserve">La cinquantaine révolue, Monsieur Serge MULUMBA KALAMBAY est un chimiste industriel, doublé d’ingénieur en aviation civile. Ancien journaliste professionnel, il est également expert en communication stratégique et lobbying. </w:t>
      </w:r>
    </w:p>
    <w:p w14:paraId="6AC9A428" w14:textId="77777777" w:rsidR="0047336B" w:rsidRPr="00E1732C" w:rsidRDefault="0047336B" w:rsidP="0047336B">
      <w:pPr>
        <w:pStyle w:val="NormalWeb"/>
        <w:spacing w:before="0" w:beforeAutospacing="0" w:after="0" w:afterAutospacing="0"/>
        <w:jc w:val="both"/>
        <w:rPr>
          <w:rFonts w:ascii="inherit" w:hAnsi="inherit"/>
        </w:rPr>
      </w:pPr>
    </w:p>
    <w:p w14:paraId="54AB7A02" w14:textId="77777777" w:rsidR="0047336B" w:rsidRPr="00E1732C" w:rsidRDefault="0047336B" w:rsidP="0047336B">
      <w:pPr>
        <w:pStyle w:val="NormalWeb"/>
        <w:spacing w:before="0" w:beforeAutospacing="0" w:after="0" w:afterAutospacing="0"/>
        <w:jc w:val="both"/>
        <w:rPr>
          <w:rFonts w:ascii="inherit" w:hAnsi="inherit"/>
        </w:rPr>
      </w:pPr>
      <w:r w:rsidRPr="00E1732C">
        <w:rPr>
          <w:rFonts w:ascii="inherit" w:hAnsi="inherit"/>
        </w:rPr>
        <w:t>Président et fondateur du groupe CDMC MINING, Directeur Général de la société CONGO FAIR MINING, CFM SA en sigle, Directeur Général de CDMC SARL, Monsieur Serge MULUMBA KALAMBAY est l’incarnation de l’entrepreneur congolais. Self-made man, il a percé pour s’ancrer dans le secteur des Mines congolais.</w:t>
      </w:r>
    </w:p>
    <w:p w14:paraId="517472B8" w14:textId="77777777" w:rsidR="0047336B" w:rsidRPr="00E1732C" w:rsidRDefault="0047336B" w:rsidP="0047336B">
      <w:pPr>
        <w:pStyle w:val="NormalWeb"/>
        <w:spacing w:before="0" w:beforeAutospacing="0" w:after="0" w:afterAutospacing="0"/>
        <w:jc w:val="both"/>
        <w:rPr>
          <w:rFonts w:ascii="inherit" w:hAnsi="inherit"/>
        </w:rPr>
      </w:pPr>
    </w:p>
    <w:p w14:paraId="7B61EE6F" w14:textId="77777777" w:rsidR="0047336B" w:rsidRPr="00E1732C" w:rsidRDefault="0047336B" w:rsidP="0047336B">
      <w:pPr>
        <w:pStyle w:val="NormalWeb"/>
        <w:spacing w:before="0" w:beforeAutospacing="0" w:after="0" w:afterAutospacing="0"/>
        <w:jc w:val="both"/>
        <w:rPr>
          <w:rFonts w:ascii="inherit" w:hAnsi="inherit"/>
        </w:rPr>
      </w:pPr>
      <w:r w:rsidRPr="00E1732C">
        <w:rPr>
          <w:rFonts w:ascii="inherit" w:hAnsi="inherit"/>
        </w:rPr>
        <w:t>C’est d’abord par les médias à partir des années 2000 que Monsieur Serge MULUMBA KALAMBAY se révèle au public. Chrétien et catholique pratiquant</w:t>
      </w:r>
      <w:r w:rsidR="00E1732C" w:rsidRPr="00E1732C">
        <w:rPr>
          <w:rFonts w:ascii="inherit" w:hAnsi="inherit"/>
        </w:rPr>
        <w:t xml:space="preserve">, </w:t>
      </w:r>
      <w:r w:rsidRPr="00E1732C">
        <w:rPr>
          <w:rFonts w:ascii="inherit" w:hAnsi="inherit"/>
        </w:rPr>
        <w:t xml:space="preserve"> il s’improvise présentateur de l’émission «Kairos» sur la radio catholique </w:t>
      </w:r>
      <w:proofErr w:type="spellStart"/>
      <w:r w:rsidRPr="00E1732C">
        <w:rPr>
          <w:rFonts w:ascii="inherit" w:hAnsi="inherit"/>
        </w:rPr>
        <w:t>Elikya</w:t>
      </w:r>
      <w:proofErr w:type="spellEnd"/>
      <w:r w:rsidRPr="00E1732C">
        <w:rPr>
          <w:rFonts w:ascii="inherit" w:hAnsi="inherit"/>
        </w:rPr>
        <w:t xml:space="preserve"> à Kinshasa. L’audience de cette émission le fait migrer sur la télévision RTGA où il va exploser. Présentateur vedette du JT en français sur cette télévision, il en devient le N°1 en assumant la fonction de Directeur Général.</w:t>
      </w:r>
    </w:p>
    <w:p w14:paraId="7705003F" w14:textId="77777777" w:rsidR="0047336B" w:rsidRPr="00E1732C" w:rsidRDefault="0047336B" w:rsidP="0047336B">
      <w:pPr>
        <w:pStyle w:val="NormalWeb"/>
        <w:spacing w:before="0" w:beforeAutospacing="0" w:after="0" w:afterAutospacing="0"/>
        <w:jc w:val="both"/>
        <w:rPr>
          <w:rFonts w:ascii="inherit" w:hAnsi="inherit"/>
        </w:rPr>
      </w:pPr>
    </w:p>
    <w:p w14:paraId="15E76EB2" w14:textId="77777777" w:rsidR="0047336B" w:rsidRPr="00E1732C" w:rsidRDefault="0047336B" w:rsidP="0047336B">
      <w:pPr>
        <w:pStyle w:val="NormalWeb"/>
        <w:spacing w:before="0" w:beforeAutospacing="0" w:after="0" w:afterAutospacing="0"/>
        <w:jc w:val="both"/>
        <w:rPr>
          <w:rFonts w:ascii="inherit" w:hAnsi="inherit"/>
        </w:rPr>
      </w:pPr>
      <w:r w:rsidRPr="00E1732C">
        <w:rPr>
          <w:rFonts w:ascii="inherit" w:hAnsi="inherit"/>
        </w:rPr>
        <w:t>Le journalisme lui permet d’entrer en contact avec des dirigeants de l’Etat au plus haut niveau, des entrepreneurs, des leaders dans plusieurs secteurs, … bref avec toutes les couches socio-professionnelles.</w:t>
      </w:r>
    </w:p>
    <w:p w14:paraId="6A8E553D" w14:textId="77777777" w:rsidR="0047336B" w:rsidRPr="00E1732C" w:rsidRDefault="0047336B" w:rsidP="0047336B">
      <w:pPr>
        <w:pStyle w:val="NormalWeb"/>
        <w:spacing w:before="0" w:beforeAutospacing="0" w:after="0" w:afterAutospacing="0"/>
        <w:jc w:val="both"/>
        <w:rPr>
          <w:rFonts w:ascii="inherit" w:hAnsi="inherit"/>
        </w:rPr>
      </w:pPr>
    </w:p>
    <w:p w14:paraId="7168F64D" w14:textId="77777777" w:rsidR="0047336B" w:rsidRPr="00E1732C" w:rsidRDefault="0047336B" w:rsidP="0047336B">
      <w:pPr>
        <w:pStyle w:val="NormalWeb"/>
        <w:spacing w:before="0" w:beforeAutospacing="0" w:after="0" w:afterAutospacing="0"/>
        <w:jc w:val="both"/>
        <w:rPr>
          <w:rFonts w:ascii="inherit" w:hAnsi="inherit"/>
        </w:rPr>
      </w:pPr>
      <w:r w:rsidRPr="00E1732C">
        <w:rPr>
          <w:rFonts w:ascii="inherit" w:hAnsi="inherit"/>
        </w:rPr>
        <w:t>Entre le journalisme et la politique, il n’y a qu’un pas. Après les premières élections générales de 2006, Monsieur Serge MULUMBA KALAMBAY abandonne le micro. Il prend congé du petit écran et fait sa première expérience en politique. Il est Directeur de Cabinet du Ministre des Affaires humanitaires.</w:t>
      </w:r>
    </w:p>
    <w:p w14:paraId="62BDCC73" w14:textId="77777777" w:rsidR="0047336B" w:rsidRPr="00E1732C" w:rsidRDefault="0047336B" w:rsidP="0047336B">
      <w:pPr>
        <w:pStyle w:val="NormalWeb"/>
        <w:spacing w:before="0" w:beforeAutospacing="0" w:after="0" w:afterAutospacing="0"/>
        <w:jc w:val="both"/>
        <w:rPr>
          <w:rFonts w:ascii="inherit" w:hAnsi="inherit"/>
        </w:rPr>
      </w:pPr>
    </w:p>
    <w:p w14:paraId="265947F2" w14:textId="77777777" w:rsidR="0047336B" w:rsidRPr="00E1732C" w:rsidRDefault="0047336B" w:rsidP="0047336B">
      <w:pPr>
        <w:pStyle w:val="NormalWeb"/>
        <w:spacing w:before="0" w:beforeAutospacing="0" w:after="0" w:afterAutospacing="0"/>
        <w:jc w:val="both"/>
        <w:rPr>
          <w:rFonts w:ascii="inherit" w:hAnsi="inherit"/>
        </w:rPr>
      </w:pPr>
      <w:r w:rsidRPr="00E1732C">
        <w:rPr>
          <w:rFonts w:ascii="inherit" w:hAnsi="inherit"/>
        </w:rPr>
        <w:t xml:space="preserve">Près de deux ans après, il quitte le cabinet politique pour s’installer comme Expert en communication et lobbying. Il crée </w:t>
      </w:r>
      <w:r w:rsidRPr="00E1732C">
        <w:rPr>
          <w:rFonts w:ascii="inherit" w:hAnsi="inherit"/>
          <w:i/>
          <w:iCs/>
        </w:rPr>
        <w:t>«Mathis médias»</w:t>
      </w:r>
      <w:r w:rsidRPr="00E1732C">
        <w:rPr>
          <w:rFonts w:ascii="inherit" w:hAnsi="inherit"/>
        </w:rPr>
        <w:t xml:space="preserve"> et est à cheval entre Lubumbashi et Pretoria. Les mines s’avèrent être son secteur de prédilection. Il parcourt ainsi le Katanga et est de tous les combats pour l’essor de ce secteur, surtout pour ce qui est de l’exploitation artisanale minière.</w:t>
      </w:r>
    </w:p>
    <w:p w14:paraId="4A29E588" w14:textId="77777777" w:rsidR="0047336B" w:rsidRPr="00E1732C" w:rsidRDefault="0047336B" w:rsidP="0047336B">
      <w:pPr>
        <w:pStyle w:val="NormalWeb"/>
        <w:spacing w:before="0" w:beforeAutospacing="0" w:after="0" w:afterAutospacing="0"/>
        <w:jc w:val="both"/>
        <w:rPr>
          <w:rFonts w:ascii="inherit" w:hAnsi="inherit"/>
        </w:rPr>
      </w:pPr>
    </w:p>
    <w:p w14:paraId="44576B59" w14:textId="77777777" w:rsidR="0047336B" w:rsidRPr="00E1732C" w:rsidRDefault="0047336B" w:rsidP="0047336B">
      <w:pPr>
        <w:pStyle w:val="NormalWeb"/>
        <w:spacing w:before="0" w:beforeAutospacing="0" w:after="0" w:afterAutospacing="0"/>
        <w:jc w:val="both"/>
        <w:rPr>
          <w:rFonts w:ascii="inherit" w:hAnsi="inherit"/>
        </w:rPr>
      </w:pPr>
      <w:r w:rsidRPr="00E1732C">
        <w:rPr>
          <w:rFonts w:ascii="inherit" w:hAnsi="inherit"/>
        </w:rPr>
        <w:t xml:space="preserve">Fils d’un ancien travailleur de la </w:t>
      </w:r>
      <w:proofErr w:type="spellStart"/>
      <w:r w:rsidRPr="00E1732C">
        <w:rPr>
          <w:rFonts w:ascii="inherit" w:hAnsi="inherit"/>
        </w:rPr>
        <w:t>Gecamines</w:t>
      </w:r>
      <w:proofErr w:type="spellEnd"/>
      <w:r w:rsidRPr="00E1732C">
        <w:rPr>
          <w:rFonts w:ascii="inherit" w:hAnsi="inherit"/>
        </w:rPr>
        <w:t xml:space="preserve">, stagiaire lui-même au sein de cette entreprise parce que chimiste industriel, il est peiné par la situation de précarité des artisanaux miniers qu’il n’avait jamais vus bien auparavant. </w:t>
      </w:r>
    </w:p>
    <w:p w14:paraId="68BE001C" w14:textId="77777777" w:rsidR="0047336B" w:rsidRPr="00E1732C" w:rsidRDefault="0047336B" w:rsidP="0047336B">
      <w:pPr>
        <w:pStyle w:val="NormalWeb"/>
        <w:spacing w:before="0" w:beforeAutospacing="0" w:after="0" w:afterAutospacing="0"/>
        <w:jc w:val="both"/>
        <w:rPr>
          <w:rFonts w:ascii="inherit" w:hAnsi="inherit"/>
        </w:rPr>
      </w:pPr>
    </w:p>
    <w:p w14:paraId="5C1716A6" w14:textId="77777777" w:rsidR="0047336B" w:rsidRPr="00E1732C" w:rsidRDefault="0047336B" w:rsidP="0047336B">
      <w:pPr>
        <w:pStyle w:val="NormalWeb"/>
        <w:spacing w:before="0" w:beforeAutospacing="0" w:after="0" w:afterAutospacing="0"/>
        <w:jc w:val="both"/>
        <w:rPr>
          <w:rFonts w:ascii="inherit" w:hAnsi="inherit"/>
        </w:rPr>
      </w:pPr>
      <w:r w:rsidRPr="00E1732C">
        <w:rPr>
          <w:rFonts w:ascii="inherit" w:hAnsi="inherit"/>
        </w:rPr>
        <w:t xml:space="preserve">En effet, l’exploitation minière était industrielle au Katanga du temps de la grande </w:t>
      </w:r>
      <w:proofErr w:type="spellStart"/>
      <w:r w:rsidRPr="00E1732C">
        <w:rPr>
          <w:rFonts w:ascii="inherit" w:hAnsi="inherit"/>
        </w:rPr>
        <w:t>Gecamines</w:t>
      </w:r>
      <w:proofErr w:type="spellEnd"/>
      <w:r w:rsidRPr="00E1732C">
        <w:rPr>
          <w:rFonts w:ascii="inherit" w:hAnsi="inherit"/>
        </w:rPr>
        <w:t xml:space="preserve">. Il pense ainsi à améliorer un tant soit peu les conditions de ces pauvres artisanaux miniers. Caméra sur l’épaule, micro à la main, il arpente ainsi des sites miniers et s’intéresse aussi à la </w:t>
      </w:r>
      <w:r w:rsidRPr="00E1732C">
        <w:rPr>
          <w:rFonts w:ascii="inherit" w:hAnsi="inherit"/>
        </w:rPr>
        <w:lastRenderedPageBreak/>
        <w:t>question de la fraude minière organisée depuis le Katanga avec comme point de chute le Rwanda en passant par le Kivu.</w:t>
      </w:r>
    </w:p>
    <w:p w14:paraId="7CCCCE65" w14:textId="77777777" w:rsidR="0047336B" w:rsidRPr="00E1732C" w:rsidRDefault="0047336B" w:rsidP="0047336B">
      <w:pPr>
        <w:pStyle w:val="NormalWeb"/>
        <w:spacing w:before="0" w:beforeAutospacing="0" w:after="0" w:afterAutospacing="0"/>
        <w:jc w:val="both"/>
        <w:rPr>
          <w:rFonts w:ascii="inherit" w:hAnsi="inherit"/>
        </w:rPr>
      </w:pPr>
      <w:r w:rsidRPr="00E1732C">
        <w:rPr>
          <w:rFonts w:ascii="inherit" w:hAnsi="inherit"/>
        </w:rPr>
        <w:t>Monsieur Serge MULUMBA KALAMBAY se décou</w:t>
      </w:r>
      <w:r w:rsidR="00E1732C" w:rsidRPr="00E1732C">
        <w:rPr>
          <w:rFonts w:ascii="inherit" w:hAnsi="inherit"/>
        </w:rPr>
        <w:t xml:space="preserve">vre ainsi une autre vocation : </w:t>
      </w:r>
      <w:r w:rsidRPr="00E1732C">
        <w:rPr>
          <w:rFonts w:ascii="inherit" w:hAnsi="inherit"/>
        </w:rPr>
        <w:t>avocat des artisanaux miniers et agent de lutte contre la fraude minière. Il va ainsi s’investir dans l’accès des minerais des 3 T congolais sur le marché international. Les conditions d’existence</w:t>
      </w:r>
      <w:r w:rsidR="00E1732C" w:rsidRPr="00E1732C">
        <w:rPr>
          <w:rFonts w:ascii="inherit" w:hAnsi="inherit"/>
        </w:rPr>
        <w:t xml:space="preserve"> </w:t>
      </w:r>
      <w:r w:rsidRPr="00E1732C">
        <w:rPr>
          <w:rFonts w:ascii="inherit" w:hAnsi="inherit"/>
        </w:rPr>
        <w:t xml:space="preserve">des creuseurs, ainsi que la réduction de la fraude, entre autres, en dépendent. De la sorte, il est reçu, notamment, au Département américain et participe à plusieurs forums au monde. Il est de presque tous les rendez-vous de l’OCDE.     </w:t>
      </w:r>
    </w:p>
    <w:p w14:paraId="5816EEB4" w14:textId="77777777" w:rsidR="0047336B" w:rsidRPr="00E1732C" w:rsidRDefault="0047336B" w:rsidP="0047336B">
      <w:pPr>
        <w:pStyle w:val="NormalWeb"/>
        <w:spacing w:before="0" w:beforeAutospacing="0" w:after="0" w:afterAutospacing="0"/>
        <w:jc w:val="both"/>
        <w:rPr>
          <w:rFonts w:ascii="inherit" w:hAnsi="inherit"/>
        </w:rPr>
      </w:pPr>
      <w:r w:rsidRPr="00E1732C">
        <w:rPr>
          <w:rFonts w:ascii="inherit" w:hAnsi="inherit"/>
        </w:rPr>
        <w:br/>
        <w:t xml:space="preserve">Depuis son jeune âge, Monsieur Serge MULUMBA KALAMBAY a toujours rêvé de réussir, d’assumer un leadership. Pour emprunter au rêve américain, il est d’avis que le groupe CDMC MINING est une œuvre de Dieu.  Voilà pourquoi, il a l’habitude de dire en anglais : </w:t>
      </w:r>
      <w:r w:rsidRPr="00E1732C">
        <w:rPr>
          <w:rFonts w:ascii="inherit" w:hAnsi="inherit"/>
          <w:i/>
          <w:iCs/>
        </w:rPr>
        <w:t>«</w:t>
      </w:r>
      <w:proofErr w:type="spellStart"/>
      <w:r w:rsidRPr="00E1732C">
        <w:rPr>
          <w:rFonts w:ascii="inherit" w:hAnsi="inherit"/>
          <w:i/>
          <w:iCs/>
        </w:rPr>
        <w:t>With</w:t>
      </w:r>
      <w:proofErr w:type="spellEnd"/>
      <w:r w:rsidRPr="00E1732C">
        <w:rPr>
          <w:rFonts w:ascii="inherit" w:hAnsi="inherit"/>
          <w:i/>
          <w:iCs/>
        </w:rPr>
        <w:t xml:space="preserve"> </w:t>
      </w:r>
      <w:proofErr w:type="spellStart"/>
      <w:r w:rsidRPr="00E1732C">
        <w:rPr>
          <w:rFonts w:ascii="inherit" w:hAnsi="inherit"/>
          <w:i/>
          <w:iCs/>
        </w:rPr>
        <w:t>God</w:t>
      </w:r>
      <w:proofErr w:type="spellEnd"/>
      <w:r w:rsidRPr="00E1732C">
        <w:rPr>
          <w:rFonts w:ascii="inherit" w:hAnsi="inherit"/>
          <w:i/>
          <w:iCs/>
        </w:rPr>
        <w:t xml:space="preserve"> all are Possible»</w:t>
      </w:r>
      <w:r w:rsidRPr="00E1732C">
        <w:rPr>
          <w:rFonts w:ascii="inherit" w:hAnsi="inherit"/>
        </w:rPr>
        <w:t xml:space="preserve">. Cela avec raison parce que les mines sont un don de Dieu.  </w:t>
      </w:r>
    </w:p>
    <w:p w14:paraId="02D04C88" w14:textId="77777777" w:rsidR="0047336B" w:rsidRPr="00E1732C" w:rsidRDefault="0047336B" w:rsidP="0047336B">
      <w:pPr>
        <w:pStyle w:val="NormalWeb"/>
        <w:spacing w:before="0" w:beforeAutospacing="0" w:after="0" w:afterAutospacing="0"/>
        <w:jc w:val="both"/>
        <w:rPr>
          <w:rFonts w:ascii="inherit" w:hAnsi="inherit"/>
        </w:rPr>
      </w:pPr>
    </w:p>
    <w:p w14:paraId="0C14A86B" w14:textId="77777777" w:rsidR="0047336B" w:rsidRPr="00E1732C" w:rsidRDefault="0047336B" w:rsidP="0047336B">
      <w:pPr>
        <w:pStyle w:val="NormalWeb"/>
        <w:spacing w:before="0" w:beforeAutospacing="0" w:after="0" w:afterAutospacing="0"/>
        <w:jc w:val="both"/>
        <w:rPr>
          <w:rFonts w:ascii="inherit" w:hAnsi="inherit"/>
        </w:rPr>
      </w:pPr>
      <w:r w:rsidRPr="00E1732C">
        <w:rPr>
          <w:rFonts w:ascii="inherit" w:hAnsi="inherit"/>
        </w:rPr>
        <w:t xml:space="preserve">Personne et alors personne, dit Monsieur Serge MULUMBA KALAMBAY, ne peut se prévaloir d’avoir créé les mines. C’est Dieu, le Créateur du Ciel et de la Terre, qui en a le secret et qui les a disséminées à travers le monde selon son propre vouloir.  Donc pour lui, les minerais doivent profiter à tout le monde. C’est pourquoi les entreprises minières doivent répondre absolument à leurs obligations sociétales. Et cela se traduit aisément par la philosophie de CFM SA à travers le slogan : </w:t>
      </w:r>
      <w:r w:rsidRPr="00E1732C">
        <w:rPr>
          <w:rFonts w:ascii="inherit" w:hAnsi="inherit"/>
          <w:b/>
          <w:bCs/>
          <w:i/>
          <w:iCs/>
        </w:rPr>
        <w:t>«</w:t>
      </w:r>
      <w:proofErr w:type="spellStart"/>
      <w:r w:rsidRPr="00E1732C">
        <w:rPr>
          <w:rFonts w:ascii="inherit" w:hAnsi="inherit"/>
          <w:b/>
          <w:bCs/>
          <w:i/>
          <w:iCs/>
        </w:rPr>
        <w:t>We</w:t>
      </w:r>
      <w:proofErr w:type="spellEnd"/>
      <w:r w:rsidRPr="00E1732C">
        <w:rPr>
          <w:rFonts w:ascii="inherit" w:hAnsi="inherit"/>
          <w:b/>
          <w:bCs/>
          <w:i/>
          <w:iCs/>
        </w:rPr>
        <w:t xml:space="preserve"> mine for </w:t>
      </w:r>
      <w:proofErr w:type="spellStart"/>
      <w:r w:rsidRPr="00E1732C">
        <w:rPr>
          <w:rFonts w:ascii="inherit" w:hAnsi="inherit"/>
          <w:b/>
          <w:bCs/>
          <w:i/>
          <w:iCs/>
        </w:rPr>
        <w:t>better</w:t>
      </w:r>
      <w:proofErr w:type="spellEnd"/>
      <w:r w:rsidRPr="00E1732C">
        <w:rPr>
          <w:rFonts w:ascii="inherit" w:hAnsi="inherit"/>
          <w:b/>
          <w:bCs/>
          <w:i/>
          <w:iCs/>
        </w:rPr>
        <w:t xml:space="preserve"> future»</w:t>
      </w:r>
      <w:r w:rsidRPr="00E1732C">
        <w:rPr>
          <w:rFonts w:ascii="inherit" w:hAnsi="inherit"/>
        </w:rPr>
        <w:t xml:space="preserve">. Entendez : </w:t>
      </w:r>
      <w:r w:rsidRPr="00E1732C">
        <w:rPr>
          <w:rFonts w:ascii="inherit" w:hAnsi="inherit"/>
          <w:b/>
          <w:bCs/>
          <w:i/>
          <w:iCs/>
        </w:rPr>
        <w:t>«Nous exploitons les mines pour un meilleur futur»</w:t>
      </w:r>
      <w:r w:rsidRPr="00E1732C">
        <w:rPr>
          <w:rFonts w:ascii="inherit" w:hAnsi="inherit"/>
        </w:rPr>
        <w:t>.</w:t>
      </w:r>
    </w:p>
    <w:p w14:paraId="0F8DCE65" w14:textId="77777777" w:rsidR="00014AB3" w:rsidRDefault="00014AB3"/>
    <w:p w14:paraId="4E33A1AB" w14:textId="77777777" w:rsidR="00065CB6" w:rsidRDefault="00065CB6"/>
    <w:p w14:paraId="2DCDF56D" w14:textId="77777777" w:rsidR="00065CB6" w:rsidRDefault="00065CB6"/>
    <w:p w14:paraId="514D1FBA" w14:textId="77777777" w:rsidR="00065CB6" w:rsidRDefault="00065CB6"/>
    <w:p w14:paraId="16C70734" w14:textId="77777777" w:rsidR="00065CB6" w:rsidRDefault="00065CB6"/>
    <w:p w14:paraId="6C6C0731" w14:textId="77777777" w:rsidR="00065CB6" w:rsidRDefault="00000000" w:rsidP="00065CB6">
      <w:pPr>
        <w:numPr>
          <w:ilvl w:val="0"/>
          <w:numId w:val="1"/>
        </w:numPr>
        <w:spacing w:before="100" w:beforeAutospacing="1" w:after="100" w:afterAutospacing="1" w:line="240" w:lineRule="auto"/>
        <w:ind w:left="0"/>
        <w:jc w:val="both"/>
        <w:rPr>
          <w:caps/>
          <w:color w:val="F4F4F4"/>
          <w:spacing w:val="19"/>
          <w:sz w:val="20"/>
          <w:szCs w:val="20"/>
        </w:rPr>
      </w:pPr>
      <w:hyperlink r:id="rId5" w:history="1">
        <w:r w:rsidR="00065CB6">
          <w:rPr>
            <w:rStyle w:val="Lienhypertexte"/>
            <w:caps/>
            <w:spacing w:val="19"/>
            <w:sz w:val="20"/>
            <w:szCs w:val="20"/>
          </w:rPr>
          <w:t>HOME</w:t>
        </w:r>
      </w:hyperlink>
    </w:p>
    <w:p w14:paraId="075CD093" w14:textId="77777777" w:rsidR="00065CB6" w:rsidRDefault="00065CB6" w:rsidP="00065CB6">
      <w:pPr>
        <w:numPr>
          <w:ilvl w:val="0"/>
          <w:numId w:val="1"/>
        </w:numPr>
        <w:spacing w:before="100" w:beforeAutospacing="1" w:after="100" w:afterAutospacing="1" w:line="240" w:lineRule="auto"/>
        <w:ind w:left="0"/>
        <w:jc w:val="both"/>
        <w:rPr>
          <w:caps/>
          <w:color w:val="F4F4F4"/>
          <w:spacing w:val="19"/>
          <w:sz w:val="20"/>
          <w:szCs w:val="20"/>
        </w:rPr>
      </w:pPr>
      <w:r>
        <w:rPr>
          <w:rStyle w:val="breadcrumb-entry"/>
          <w:caps/>
          <w:color w:val="F4F4F4"/>
          <w:spacing w:val="19"/>
          <w:sz w:val="20"/>
          <w:szCs w:val="20"/>
        </w:rPr>
        <w:t>NOTRE EQUIPE</w:t>
      </w:r>
    </w:p>
    <w:p w14:paraId="0EBA4EED" w14:textId="77777777" w:rsidR="00065CB6" w:rsidRPr="00D04A83" w:rsidRDefault="00065CB6" w:rsidP="00065CB6">
      <w:pPr>
        <w:pStyle w:val="Titre3"/>
        <w:spacing w:before="195" w:after="150" w:line="365" w:lineRule="atLeast"/>
        <w:jc w:val="both"/>
        <w:rPr>
          <w:strike/>
          <w:color w:val="000000"/>
          <w:spacing w:val="5"/>
          <w:sz w:val="26"/>
          <w:szCs w:val="26"/>
          <w:lang w:val="fr-FR"/>
        </w:rPr>
      </w:pPr>
      <w:r w:rsidRPr="00D04A83">
        <w:rPr>
          <w:strike/>
          <w:color w:val="auto"/>
          <w:spacing w:val="5"/>
          <w:sz w:val="26"/>
          <w:szCs w:val="26"/>
          <w:lang w:val="fr-FR"/>
        </w:rPr>
        <w:t xml:space="preserve">CDMC SARL est une société aux capitaux 100% congolais. Son management est constitué par des Congolais ayant une bonne expérience dans le secteur des mines et, qui, chaque jour, se fixent des nouveaux </w:t>
      </w:r>
      <w:proofErr w:type="gramStart"/>
      <w:r w:rsidRPr="00D04A83">
        <w:rPr>
          <w:strike/>
          <w:color w:val="auto"/>
          <w:spacing w:val="5"/>
          <w:sz w:val="26"/>
          <w:szCs w:val="26"/>
          <w:lang w:val="fr-FR"/>
        </w:rPr>
        <w:t>challenges</w:t>
      </w:r>
      <w:proofErr w:type="gramEnd"/>
      <w:r w:rsidRPr="00D04A83">
        <w:rPr>
          <w:strike/>
          <w:color w:val="auto"/>
          <w:spacing w:val="5"/>
          <w:sz w:val="26"/>
          <w:szCs w:val="26"/>
          <w:lang w:val="fr-FR"/>
        </w:rPr>
        <w:t xml:space="preserve"> pour accroître l’entreprise</w:t>
      </w:r>
      <w:r w:rsidRPr="00D04A83">
        <w:rPr>
          <w:strike/>
          <w:color w:val="000000"/>
          <w:spacing w:val="5"/>
          <w:sz w:val="26"/>
          <w:szCs w:val="26"/>
          <w:lang w:val="fr-FR"/>
        </w:rPr>
        <w:t>. Grâce à cette équipe dirigeante, la CDMC a exporté une part importante du COLTAN, plaçant ainsi la RDC au sommet des principaux pays producteurs et exportateurs du Tantale au monde depuis 2018.</w:t>
      </w:r>
    </w:p>
    <w:p w14:paraId="1C72A46E" w14:textId="77777777" w:rsidR="00065CB6" w:rsidRPr="00C91739" w:rsidRDefault="00065CB6" w:rsidP="00065CB6">
      <w:pPr>
        <w:jc w:val="both"/>
        <w:rPr>
          <w:sz w:val="24"/>
          <w:szCs w:val="24"/>
          <w:lang w:val="fr-FR"/>
        </w:rPr>
      </w:pPr>
    </w:p>
    <w:p w14:paraId="751ACAA0" w14:textId="77777777" w:rsidR="00065CB6" w:rsidRDefault="00065CB6" w:rsidP="00065CB6">
      <w:pPr>
        <w:pStyle w:val="Titre1"/>
        <w:spacing w:before="0" w:after="75"/>
        <w:jc w:val="both"/>
        <w:rPr>
          <w:color w:val="EDEDED"/>
          <w:spacing w:val="11"/>
          <w:sz w:val="38"/>
          <w:szCs w:val="38"/>
        </w:rPr>
      </w:pPr>
      <w:r>
        <w:rPr>
          <w:b/>
          <w:bCs/>
          <w:color w:val="EDEDED"/>
          <w:spacing w:val="11"/>
          <w:sz w:val="38"/>
          <w:szCs w:val="38"/>
        </w:rPr>
        <w:lastRenderedPageBreak/>
        <w:t>Serge MULUMBA KALAMBAY</w:t>
      </w:r>
    </w:p>
    <w:p w14:paraId="1FDC64F2" w14:textId="77777777" w:rsidR="00065CB6" w:rsidRDefault="00065CB6" w:rsidP="00065CB6">
      <w:pPr>
        <w:pStyle w:val="Titre3"/>
        <w:spacing w:before="0" w:after="75" w:line="307" w:lineRule="atLeast"/>
        <w:jc w:val="both"/>
        <w:rPr>
          <w:caps/>
          <w:color w:val="FFFFFF"/>
          <w:spacing w:val="23"/>
          <w:sz w:val="38"/>
          <w:szCs w:val="38"/>
        </w:rPr>
      </w:pPr>
      <w:r>
        <w:rPr>
          <w:caps/>
          <w:color w:val="FFFFFF"/>
          <w:spacing w:val="23"/>
          <w:sz w:val="38"/>
          <w:szCs w:val="38"/>
        </w:rPr>
        <w:t>START WORK</w:t>
      </w:r>
      <w:r>
        <w:rPr>
          <w:caps/>
          <w:color w:val="FFFFFF"/>
          <w:spacing w:val="23"/>
          <w:sz w:val="38"/>
          <w:szCs w:val="38"/>
        </w:rPr>
        <w:br/>
        <w:t>TOGETHER</w:t>
      </w:r>
    </w:p>
    <w:p w14:paraId="65196577" w14:textId="77777777" w:rsidR="00065CB6" w:rsidRDefault="00065CB6" w:rsidP="00065CB6">
      <w:pPr>
        <w:jc w:val="both"/>
      </w:pPr>
    </w:p>
    <w:p w14:paraId="1A565FFF" w14:textId="77777777" w:rsidR="00065CB6" w:rsidRPr="00C91739" w:rsidRDefault="00065CB6" w:rsidP="00065CB6">
      <w:pPr>
        <w:pStyle w:val="Titre3"/>
        <w:spacing w:before="0" w:after="75"/>
        <w:jc w:val="both"/>
        <w:rPr>
          <w:color w:val="000000"/>
          <w:spacing w:val="5"/>
          <w:sz w:val="45"/>
          <w:szCs w:val="45"/>
          <w:lang w:val="fr-FR"/>
        </w:rPr>
      </w:pPr>
      <w:r w:rsidRPr="00C91739">
        <w:rPr>
          <w:color w:val="000000"/>
          <w:spacing w:val="5"/>
          <w:sz w:val="45"/>
          <w:szCs w:val="45"/>
          <w:lang w:val="fr-FR"/>
        </w:rPr>
        <w:t>Capital social</w:t>
      </w:r>
    </w:p>
    <w:p w14:paraId="7EAD8456" w14:textId="77777777" w:rsidR="00065CB6" w:rsidRDefault="00065CB6" w:rsidP="00065CB6">
      <w:pPr>
        <w:pStyle w:val="NormalWeb"/>
        <w:spacing w:before="0" w:beforeAutospacing="0" w:after="0" w:afterAutospacing="0"/>
        <w:jc w:val="both"/>
        <w:rPr>
          <w:rFonts w:ascii="inherit" w:hAnsi="inherit"/>
        </w:rPr>
      </w:pPr>
      <w:r>
        <w:rPr>
          <w:rFonts w:ascii="inherit" w:hAnsi="inherit"/>
        </w:rPr>
        <w:t>Le capital social de la société est fixé à 200.000.000 Francs congolais (deux cent millions de francs congolais) représentant mille (1000) parts sociales d’une valeur nominale de francs congolais deux cent mille (200.000).</w:t>
      </w:r>
    </w:p>
    <w:p w14:paraId="61BADB1D" w14:textId="77777777" w:rsidR="00065CB6" w:rsidRDefault="00065CB6" w:rsidP="00065CB6">
      <w:pPr>
        <w:pStyle w:val="NormalWeb"/>
        <w:spacing w:before="0" w:beforeAutospacing="0" w:after="0" w:afterAutospacing="0"/>
        <w:jc w:val="both"/>
        <w:rPr>
          <w:rFonts w:ascii="inherit" w:hAnsi="inherit"/>
        </w:rPr>
      </w:pPr>
    </w:p>
    <w:p w14:paraId="5874DBBF" w14:textId="77777777" w:rsidR="00065CB6" w:rsidRPr="00C91739" w:rsidRDefault="00065CB6" w:rsidP="00065CB6">
      <w:pPr>
        <w:pStyle w:val="Titre3"/>
        <w:spacing w:before="0" w:after="75"/>
        <w:jc w:val="both"/>
        <w:rPr>
          <w:rFonts w:ascii="Times New Roman" w:hAnsi="Times New Roman"/>
          <w:color w:val="000000"/>
          <w:spacing w:val="5"/>
          <w:sz w:val="45"/>
          <w:szCs w:val="45"/>
          <w:lang w:val="fr-FR"/>
        </w:rPr>
      </w:pPr>
      <w:r w:rsidRPr="00C91739">
        <w:rPr>
          <w:color w:val="000000"/>
          <w:spacing w:val="5"/>
          <w:sz w:val="45"/>
          <w:szCs w:val="45"/>
          <w:lang w:val="fr-FR"/>
        </w:rPr>
        <w:t>Répartition du capital social</w:t>
      </w:r>
    </w:p>
    <w:p w14:paraId="161F2407" w14:textId="77777777" w:rsidR="00065CB6" w:rsidRDefault="00065CB6" w:rsidP="00065CB6">
      <w:pPr>
        <w:pStyle w:val="NormalWeb"/>
        <w:spacing w:before="0" w:beforeAutospacing="0" w:after="255" w:afterAutospacing="0"/>
        <w:jc w:val="both"/>
        <w:rPr>
          <w:rFonts w:ascii="inherit" w:hAnsi="inherit"/>
        </w:rPr>
      </w:pPr>
      <w:r>
        <w:rPr>
          <w:rFonts w:ascii="inherit" w:hAnsi="inherit"/>
        </w:rPr>
        <w:t>La CDMC est une société 100% congolais et tous les associés sont tous de nationalité congolaise. Le capital social de la CDMC est reparti de la manière suivante :</w:t>
      </w:r>
    </w:p>
    <w:tbl>
      <w:tblPr>
        <w:tblW w:w="9503" w:type="dxa"/>
        <w:tblBorders>
          <w:left w:val="single" w:sz="6" w:space="0" w:color="EDEDED"/>
          <w:bottom w:val="single" w:sz="6" w:space="0" w:color="EDEDED"/>
        </w:tblBorders>
        <w:tblCellMar>
          <w:top w:w="15" w:type="dxa"/>
          <w:left w:w="15" w:type="dxa"/>
          <w:bottom w:w="15" w:type="dxa"/>
          <w:right w:w="15" w:type="dxa"/>
        </w:tblCellMar>
        <w:tblLook w:val="04A0" w:firstRow="1" w:lastRow="0" w:firstColumn="1" w:lastColumn="0" w:noHBand="0" w:noVBand="1"/>
      </w:tblPr>
      <w:tblGrid>
        <w:gridCol w:w="672"/>
        <w:gridCol w:w="4494"/>
        <w:gridCol w:w="1988"/>
        <w:gridCol w:w="2349"/>
      </w:tblGrid>
      <w:tr w:rsidR="00065CB6" w14:paraId="5FC020FD" w14:textId="77777777" w:rsidTr="008A3BF4">
        <w:trPr>
          <w:trHeight w:val="449"/>
        </w:trPr>
        <w:tc>
          <w:tcPr>
            <w:tcW w:w="672" w:type="dxa"/>
            <w:tcBorders>
              <w:top w:val="single" w:sz="6" w:space="0" w:color="EDEDED"/>
              <w:right w:val="single" w:sz="6" w:space="0" w:color="EDEDED"/>
            </w:tcBorders>
            <w:tcMar>
              <w:top w:w="150" w:type="dxa"/>
              <w:left w:w="150" w:type="dxa"/>
              <w:bottom w:w="150" w:type="dxa"/>
              <w:right w:w="150" w:type="dxa"/>
            </w:tcMar>
            <w:vAlign w:val="center"/>
            <w:hideMark/>
          </w:tcPr>
          <w:p w14:paraId="43B5DAC3" w14:textId="77777777" w:rsidR="00065CB6" w:rsidRDefault="00065CB6" w:rsidP="008A3BF4">
            <w:pPr>
              <w:pStyle w:val="NormalWeb"/>
              <w:spacing w:before="0" w:beforeAutospacing="0" w:after="0" w:afterAutospacing="0" w:line="480" w:lineRule="auto"/>
              <w:jc w:val="both"/>
            </w:pPr>
            <w:r>
              <w:rPr>
                <w:rStyle w:val="lev"/>
              </w:rPr>
              <w:t>N°</w:t>
            </w:r>
          </w:p>
        </w:tc>
        <w:tc>
          <w:tcPr>
            <w:tcW w:w="4494" w:type="dxa"/>
            <w:tcBorders>
              <w:top w:val="single" w:sz="6" w:space="0" w:color="EDEDED"/>
              <w:right w:val="single" w:sz="6" w:space="0" w:color="EDEDED"/>
            </w:tcBorders>
            <w:tcMar>
              <w:top w:w="150" w:type="dxa"/>
              <w:left w:w="150" w:type="dxa"/>
              <w:bottom w:w="150" w:type="dxa"/>
              <w:right w:w="150" w:type="dxa"/>
            </w:tcMar>
            <w:vAlign w:val="center"/>
            <w:hideMark/>
          </w:tcPr>
          <w:p w14:paraId="329649DA" w14:textId="77777777" w:rsidR="00065CB6" w:rsidRDefault="00065CB6" w:rsidP="008A3BF4">
            <w:pPr>
              <w:pStyle w:val="NormalWeb"/>
              <w:spacing w:before="0" w:beforeAutospacing="0" w:after="0" w:afterAutospacing="0" w:line="480" w:lineRule="auto"/>
              <w:jc w:val="both"/>
            </w:pPr>
            <w:r>
              <w:rPr>
                <w:rStyle w:val="lev"/>
              </w:rPr>
              <w:t>Dénominations des associés</w:t>
            </w:r>
          </w:p>
        </w:tc>
        <w:tc>
          <w:tcPr>
            <w:tcW w:w="1988" w:type="dxa"/>
            <w:tcBorders>
              <w:top w:val="single" w:sz="6" w:space="0" w:color="EDEDED"/>
              <w:right w:val="single" w:sz="6" w:space="0" w:color="EDEDED"/>
            </w:tcBorders>
            <w:tcMar>
              <w:top w:w="150" w:type="dxa"/>
              <w:left w:w="150" w:type="dxa"/>
              <w:bottom w:w="150" w:type="dxa"/>
              <w:right w:w="150" w:type="dxa"/>
            </w:tcMar>
            <w:vAlign w:val="center"/>
            <w:hideMark/>
          </w:tcPr>
          <w:p w14:paraId="4A9BEFF5" w14:textId="77777777" w:rsidR="00065CB6" w:rsidRDefault="00065CB6" w:rsidP="008A3BF4">
            <w:pPr>
              <w:pStyle w:val="NormalWeb"/>
              <w:spacing w:before="0" w:beforeAutospacing="0" w:after="0" w:afterAutospacing="0" w:line="480" w:lineRule="auto"/>
              <w:jc w:val="both"/>
            </w:pPr>
            <w:r>
              <w:rPr>
                <w:rStyle w:val="lev"/>
              </w:rPr>
              <w:t>Pourcentage</w:t>
            </w:r>
          </w:p>
        </w:tc>
        <w:tc>
          <w:tcPr>
            <w:tcW w:w="2349" w:type="dxa"/>
            <w:tcBorders>
              <w:top w:val="single" w:sz="6" w:space="0" w:color="EDEDED"/>
              <w:right w:val="single" w:sz="6" w:space="0" w:color="EDEDED"/>
            </w:tcBorders>
            <w:tcMar>
              <w:top w:w="150" w:type="dxa"/>
              <w:left w:w="150" w:type="dxa"/>
              <w:bottom w:w="150" w:type="dxa"/>
              <w:right w:w="150" w:type="dxa"/>
            </w:tcMar>
            <w:vAlign w:val="center"/>
            <w:hideMark/>
          </w:tcPr>
          <w:p w14:paraId="5B5179F2" w14:textId="77777777" w:rsidR="00065CB6" w:rsidRDefault="00065CB6" w:rsidP="008A3BF4">
            <w:pPr>
              <w:pStyle w:val="NormalWeb"/>
              <w:spacing w:before="0" w:beforeAutospacing="0" w:after="0" w:afterAutospacing="0" w:line="480" w:lineRule="auto"/>
              <w:jc w:val="both"/>
            </w:pPr>
            <w:r>
              <w:rPr>
                <w:rStyle w:val="lev"/>
              </w:rPr>
              <w:t>Nombre des parts</w:t>
            </w:r>
          </w:p>
        </w:tc>
      </w:tr>
      <w:tr w:rsidR="00065CB6" w14:paraId="0C0C75A6" w14:textId="77777777" w:rsidTr="008A3BF4">
        <w:trPr>
          <w:trHeight w:val="310"/>
        </w:trPr>
        <w:tc>
          <w:tcPr>
            <w:tcW w:w="672" w:type="dxa"/>
            <w:tcBorders>
              <w:top w:val="single" w:sz="6" w:space="0" w:color="EDEDED"/>
              <w:right w:val="single" w:sz="6" w:space="0" w:color="EDEDED"/>
            </w:tcBorders>
            <w:tcMar>
              <w:top w:w="150" w:type="dxa"/>
              <w:left w:w="150" w:type="dxa"/>
              <w:bottom w:w="150" w:type="dxa"/>
              <w:right w:w="150" w:type="dxa"/>
            </w:tcMar>
            <w:vAlign w:val="center"/>
            <w:hideMark/>
          </w:tcPr>
          <w:p w14:paraId="68BE6F36" w14:textId="77777777" w:rsidR="00065CB6" w:rsidRDefault="00065CB6" w:rsidP="008A3BF4">
            <w:pPr>
              <w:pStyle w:val="NormalWeb"/>
              <w:spacing w:before="0" w:beforeAutospacing="0" w:after="0" w:afterAutospacing="0" w:line="480" w:lineRule="auto"/>
              <w:jc w:val="both"/>
            </w:pPr>
            <w:r>
              <w:rPr>
                <w:rStyle w:val="lev"/>
              </w:rPr>
              <w:t>1</w:t>
            </w:r>
          </w:p>
        </w:tc>
        <w:tc>
          <w:tcPr>
            <w:tcW w:w="4494" w:type="dxa"/>
            <w:tcBorders>
              <w:top w:val="single" w:sz="6" w:space="0" w:color="EDEDED"/>
              <w:right w:val="single" w:sz="6" w:space="0" w:color="EDEDED"/>
            </w:tcBorders>
            <w:tcMar>
              <w:top w:w="150" w:type="dxa"/>
              <w:left w:w="150" w:type="dxa"/>
              <w:bottom w:w="150" w:type="dxa"/>
              <w:right w:w="150" w:type="dxa"/>
            </w:tcMar>
            <w:vAlign w:val="center"/>
            <w:hideMark/>
          </w:tcPr>
          <w:p w14:paraId="6CBD5AA2" w14:textId="77777777" w:rsidR="00065CB6" w:rsidRDefault="00065CB6" w:rsidP="008A3BF4">
            <w:pPr>
              <w:pStyle w:val="NormalWeb"/>
              <w:spacing w:before="0" w:beforeAutospacing="0" w:after="0" w:afterAutospacing="0" w:line="480" w:lineRule="auto"/>
              <w:jc w:val="both"/>
            </w:pPr>
            <w:r>
              <w:t>SERGE MULUMBA KALAMBAY</w:t>
            </w:r>
          </w:p>
        </w:tc>
        <w:tc>
          <w:tcPr>
            <w:tcW w:w="1988" w:type="dxa"/>
            <w:tcBorders>
              <w:top w:val="single" w:sz="6" w:space="0" w:color="EDEDED"/>
              <w:right w:val="single" w:sz="6" w:space="0" w:color="EDEDED"/>
            </w:tcBorders>
            <w:tcMar>
              <w:top w:w="150" w:type="dxa"/>
              <w:left w:w="150" w:type="dxa"/>
              <w:bottom w:w="150" w:type="dxa"/>
              <w:right w:w="150" w:type="dxa"/>
            </w:tcMar>
            <w:vAlign w:val="center"/>
            <w:hideMark/>
          </w:tcPr>
          <w:p w14:paraId="374AE7E5" w14:textId="77777777" w:rsidR="00065CB6" w:rsidRDefault="00065CB6" w:rsidP="008A3BF4">
            <w:pPr>
              <w:pStyle w:val="NormalWeb"/>
              <w:spacing w:before="0" w:beforeAutospacing="0" w:after="0" w:afterAutospacing="0" w:line="480" w:lineRule="auto"/>
              <w:jc w:val="center"/>
            </w:pPr>
            <w:r>
              <w:t>40%</w:t>
            </w:r>
          </w:p>
        </w:tc>
        <w:tc>
          <w:tcPr>
            <w:tcW w:w="2349" w:type="dxa"/>
            <w:tcBorders>
              <w:top w:val="single" w:sz="6" w:space="0" w:color="EDEDED"/>
              <w:right w:val="single" w:sz="6" w:space="0" w:color="EDEDED"/>
            </w:tcBorders>
            <w:tcMar>
              <w:top w:w="150" w:type="dxa"/>
              <w:left w:w="150" w:type="dxa"/>
              <w:bottom w:w="150" w:type="dxa"/>
              <w:right w:w="150" w:type="dxa"/>
            </w:tcMar>
            <w:vAlign w:val="center"/>
            <w:hideMark/>
          </w:tcPr>
          <w:p w14:paraId="4FAF1D86" w14:textId="77777777" w:rsidR="00065CB6" w:rsidRDefault="00065CB6" w:rsidP="008A3BF4">
            <w:pPr>
              <w:pStyle w:val="NormalWeb"/>
              <w:spacing w:before="0" w:beforeAutospacing="0" w:after="0" w:afterAutospacing="0" w:line="480" w:lineRule="auto"/>
              <w:jc w:val="both"/>
            </w:pPr>
            <w:r>
              <w:t>400 Parts</w:t>
            </w:r>
          </w:p>
        </w:tc>
      </w:tr>
      <w:tr w:rsidR="00065CB6" w14:paraId="1C15CCDC" w14:textId="77777777" w:rsidTr="008A3BF4">
        <w:trPr>
          <w:trHeight w:val="437"/>
        </w:trPr>
        <w:tc>
          <w:tcPr>
            <w:tcW w:w="672" w:type="dxa"/>
            <w:tcBorders>
              <w:top w:val="single" w:sz="6" w:space="0" w:color="EDEDED"/>
              <w:right w:val="single" w:sz="6" w:space="0" w:color="EDEDED"/>
            </w:tcBorders>
            <w:tcMar>
              <w:top w:w="150" w:type="dxa"/>
              <w:left w:w="150" w:type="dxa"/>
              <w:bottom w:w="150" w:type="dxa"/>
              <w:right w:w="150" w:type="dxa"/>
            </w:tcMar>
            <w:vAlign w:val="center"/>
            <w:hideMark/>
          </w:tcPr>
          <w:p w14:paraId="550A1E38" w14:textId="77777777" w:rsidR="00065CB6" w:rsidRDefault="00065CB6" w:rsidP="008A3BF4">
            <w:pPr>
              <w:pStyle w:val="NormalWeb"/>
              <w:spacing w:before="0" w:beforeAutospacing="0" w:after="0" w:afterAutospacing="0" w:line="480" w:lineRule="auto"/>
              <w:jc w:val="both"/>
            </w:pPr>
            <w:r>
              <w:rPr>
                <w:rStyle w:val="lev"/>
              </w:rPr>
              <w:t>2</w:t>
            </w:r>
          </w:p>
        </w:tc>
        <w:tc>
          <w:tcPr>
            <w:tcW w:w="4494" w:type="dxa"/>
            <w:tcBorders>
              <w:top w:val="single" w:sz="6" w:space="0" w:color="EDEDED"/>
              <w:right w:val="single" w:sz="6" w:space="0" w:color="EDEDED"/>
            </w:tcBorders>
            <w:tcMar>
              <w:top w:w="150" w:type="dxa"/>
              <w:left w:w="150" w:type="dxa"/>
              <w:bottom w:w="150" w:type="dxa"/>
              <w:right w:w="150" w:type="dxa"/>
            </w:tcMar>
            <w:vAlign w:val="center"/>
            <w:hideMark/>
          </w:tcPr>
          <w:p w14:paraId="00363E0A" w14:textId="77777777" w:rsidR="00065CB6" w:rsidRDefault="00065CB6" w:rsidP="008A3BF4">
            <w:pPr>
              <w:pStyle w:val="NormalWeb"/>
              <w:spacing w:before="0" w:beforeAutospacing="0" w:after="0" w:afterAutospacing="0" w:line="480" w:lineRule="auto"/>
              <w:jc w:val="both"/>
            </w:pPr>
            <w:r>
              <w:t>THYDA MBUYI MULUMBA</w:t>
            </w:r>
          </w:p>
        </w:tc>
        <w:tc>
          <w:tcPr>
            <w:tcW w:w="1988" w:type="dxa"/>
            <w:tcBorders>
              <w:top w:val="single" w:sz="6" w:space="0" w:color="EDEDED"/>
              <w:right w:val="single" w:sz="6" w:space="0" w:color="EDEDED"/>
            </w:tcBorders>
            <w:tcMar>
              <w:top w:w="150" w:type="dxa"/>
              <w:left w:w="150" w:type="dxa"/>
              <w:bottom w:w="150" w:type="dxa"/>
              <w:right w:w="150" w:type="dxa"/>
            </w:tcMar>
            <w:vAlign w:val="center"/>
            <w:hideMark/>
          </w:tcPr>
          <w:p w14:paraId="3BF6A421" w14:textId="77777777" w:rsidR="00065CB6" w:rsidRDefault="00065CB6" w:rsidP="008A3BF4">
            <w:pPr>
              <w:pStyle w:val="NormalWeb"/>
              <w:spacing w:before="0" w:beforeAutospacing="0" w:after="0" w:afterAutospacing="0" w:line="480" w:lineRule="auto"/>
              <w:jc w:val="center"/>
            </w:pPr>
            <w:r>
              <w:t>25%</w:t>
            </w:r>
          </w:p>
        </w:tc>
        <w:tc>
          <w:tcPr>
            <w:tcW w:w="2349" w:type="dxa"/>
            <w:tcBorders>
              <w:top w:val="single" w:sz="6" w:space="0" w:color="EDEDED"/>
              <w:right w:val="single" w:sz="6" w:space="0" w:color="EDEDED"/>
            </w:tcBorders>
            <w:tcMar>
              <w:top w:w="150" w:type="dxa"/>
              <w:left w:w="150" w:type="dxa"/>
              <w:bottom w:w="150" w:type="dxa"/>
              <w:right w:w="150" w:type="dxa"/>
            </w:tcMar>
            <w:vAlign w:val="center"/>
            <w:hideMark/>
          </w:tcPr>
          <w:p w14:paraId="00035D10" w14:textId="77777777" w:rsidR="00065CB6" w:rsidRDefault="00065CB6" w:rsidP="008A3BF4">
            <w:pPr>
              <w:pStyle w:val="NormalWeb"/>
              <w:spacing w:before="0" w:beforeAutospacing="0" w:after="0" w:afterAutospacing="0" w:line="480" w:lineRule="auto"/>
              <w:jc w:val="both"/>
            </w:pPr>
            <w:r>
              <w:t>250 Parts</w:t>
            </w:r>
          </w:p>
        </w:tc>
      </w:tr>
      <w:tr w:rsidR="00065CB6" w14:paraId="4659D9A5" w14:textId="77777777" w:rsidTr="008A3BF4">
        <w:trPr>
          <w:trHeight w:val="449"/>
        </w:trPr>
        <w:tc>
          <w:tcPr>
            <w:tcW w:w="672" w:type="dxa"/>
            <w:tcBorders>
              <w:top w:val="single" w:sz="6" w:space="0" w:color="EDEDED"/>
              <w:right w:val="single" w:sz="6" w:space="0" w:color="EDEDED"/>
            </w:tcBorders>
            <w:tcMar>
              <w:top w:w="150" w:type="dxa"/>
              <w:left w:w="150" w:type="dxa"/>
              <w:bottom w:w="150" w:type="dxa"/>
              <w:right w:w="150" w:type="dxa"/>
            </w:tcMar>
            <w:vAlign w:val="center"/>
            <w:hideMark/>
          </w:tcPr>
          <w:p w14:paraId="0B60E78C" w14:textId="77777777" w:rsidR="00065CB6" w:rsidRDefault="00065CB6" w:rsidP="008A3BF4">
            <w:pPr>
              <w:pStyle w:val="NormalWeb"/>
              <w:spacing w:before="0" w:beforeAutospacing="0" w:after="0" w:afterAutospacing="0" w:line="480" w:lineRule="auto"/>
              <w:jc w:val="both"/>
            </w:pPr>
            <w:r>
              <w:rPr>
                <w:rStyle w:val="lev"/>
              </w:rPr>
              <w:t>3</w:t>
            </w:r>
          </w:p>
        </w:tc>
        <w:tc>
          <w:tcPr>
            <w:tcW w:w="4494" w:type="dxa"/>
            <w:tcBorders>
              <w:top w:val="single" w:sz="6" w:space="0" w:color="EDEDED"/>
              <w:right w:val="single" w:sz="6" w:space="0" w:color="EDEDED"/>
            </w:tcBorders>
            <w:tcMar>
              <w:top w:w="150" w:type="dxa"/>
              <w:left w:w="150" w:type="dxa"/>
              <w:bottom w:w="150" w:type="dxa"/>
              <w:right w:w="150" w:type="dxa"/>
            </w:tcMar>
            <w:vAlign w:val="center"/>
            <w:hideMark/>
          </w:tcPr>
          <w:p w14:paraId="1F9F9C13" w14:textId="77777777" w:rsidR="00065CB6" w:rsidRDefault="00065CB6" w:rsidP="008A3BF4">
            <w:pPr>
              <w:pStyle w:val="NormalWeb"/>
              <w:spacing w:before="0" w:beforeAutospacing="0" w:after="0" w:afterAutospacing="0" w:line="480" w:lineRule="auto"/>
              <w:jc w:val="both"/>
            </w:pPr>
            <w:r>
              <w:t>DENIS MUKALAY MATEMBO</w:t>
            </w:r>
          </w:p>
        </w:tc>
        <w:tc>
          <w:tcPr>
            <w:tcW w:w="1988" w:type="dxa"/>
            <w:tcBorders>
              <w:top w:val="single" w:sz="6" w:space="0" w:color="EDEDED"/>
              <w:right w:val="single" w:sz="6" w:space="0" w:color="EDEDED"/>
            </w:tcBorders>
            <w:tcMar>
              <w:top w:w="150" w:type="dxa"/>
              <w:left w:w="150" w:type="dxa"/>
              <w:bottom w:w="150" w:type="dxa"/>
              <w:right w:w="150" w:type="dxa"/>
            </w:tcMar>
            <w:vAlign w:val="center"/>
            <w:hideMark/>
          </w:tcPr>
          <w:p w14:paraId="49333532" w14:textId="77777777" w:rsidR="00065CB6" w:rsidRDefault="00065CB6" w:rsidP="008A3BF4">
            <w:pPr>
              <w:pStyle w:val="NormalWeb"/>
              <w:spacing w:before="0" w:beforeAutospacing="0" w:after="0" w:afterAutospacing="0" w:line="480" w:lineRule="auto"/>
              <w:jc w:val="center"/>
            </w:pPr>
            <w:r>
              <w:t>25%</w:t>
            </w:r>
          </w:p>
        </w:tc>
        <w:tc>
          <w:tcPr>
            <w:tcW w:w="2349" w:type="dxa"/>
            <w:tcBorders>
              <w:top w:val="single" w:sz="6" w:space="0" w:color="EDEDED"/>
              <w:right w:val="single" w:sz="6" w:space="0" w:color="EDEDED"/>
            </w:tcBorders>
            <w:tcMar>
              <w:top w:w="150" w:type="dxa"/>
              <w:left w:w="150" w:type="dxa"/>
              <w:bottom w:w="150" w:type="dxa"/>
              <w:right w:w="150" w:type="dxa"/>
            </w:tcMar>
            <w:vAlign w:val="center"/>
            <w:hideMark/>
          </w:tcPr>
          <w:p w14:paraId="4C8C8868" w14:textId="77777777" w:rsidR="00065CB6" w:rsidRDefault="00065CB6" w:rsidP="008A3BF4">
            <w:pPr>
              <w:pStyle w:val="NormalWeb"/>
              <w:spacing w:before="0" w:beforeAutospacing="0" w:after="0" w:afterAutospacing="0" w:line="480" w:lineRule="auto"/>
              <w:jc w:val="both"/>
            </w:pPr>
            <w:r>
              <w:t>250 Parts</w:t>
            </w:r>
          </w:p>
        </w:tc>
      </w:tr>
      <w:tr w:rsidR="00065CB6" w14:paraId="08BC7CC2" w14:textId="77777777" w:rsidTr="008A3BF4">
        <w:trPr>
          <w:trHeight w:val="449"/>
        </w:trPr>
        <w:tc>
          <w:tcPr>
            <w:tcW w:w="672" w:type="dxa"/>
            <w:tcBorders>
              <w:top w:val="single" w:sz="6" w:space="0" w:color="EDEDED"/>
              <w:right w:val="single" w:sz="6" w:space="0" w:color="EDEDED"/>
            </w:tcBorders>
            <w:tcMar>
              <w:top w:w="150" w:type="dxa"/>
              <w:left w:w="150" w:type="dxa"/>
              <w:bottom w:w="150" w:type="dxa"/>
              <w:right w:w="150" w:type="dxa"/>
            </w:tcMar>
            <w:vAlign w:val="center"/>
            <w:hideMark/>
          </w:tcPr>
          <w:p w14:paraId="7FFF5CF0" w14:textId="77777777" w:rsidR="00065CB6" w:rsidRDefault="00065CB6" w:rsidP="008A3BF4">
            <w:pPr>
              <w:pStyle w:val="NormalWeb"/>
              <w:spacing w:before="0" w:beforeAutospacing="0" w:after="0" w:afterAutospacing="0" w:line="480" w:lineRule="auto"/>
              <w:jc w:val="both"/>
            </w:pPr>
            <w:r>
              <w:rPr>
                <w:rStyle w:val="lev"/>
              </w:rPr>
              <w:t>4</w:t>
            </w:r>
          </w:p>
        </w:tc>
        <w:tc>
          <w:tcPr>
            <w:tcW w:w="4494" w:type="dxa"/>
            <w:tcBorders>
              <w:top w:val="single" w:sz="6" w:space="0" w:color="EDEDED"/>
              <w:right w:val="single" w:sz="6" w:space="0" w:color="EDEDED"/>
            </w:tcBorders>
            <w:tcMar>
              <w:top w:w="150" w:type="dxa"/>
              <w:left w:w="150" w:type="dxa"/>
              <w:bottom w:w="150" w:type="dxa"/>
              <w:right w:w="150" w:type="dxa"/>
            </w:tcMar>
            <w:vAlign w:val="center"/>
            <w:hideMark/>
          </w:tcPr>
          <w:p w14:paraId="029D66C4" w14:textId="77777777" w:rsidR="00065CB6" w:rsidRDefault="00065CB6" w:rsidP="008A3BF4">
            <w:pPr>
              <w:pStyle w:val="NormalWeb"/>
              <w:spacing w:before="0" w:beforeAutospacing="0" w:after="0" w:afterAutospacing="0" w:line="480" w:lineRule="auto"/>
              <w:jc w:val="both"/>
            </w:pPr>
            <w:r>
              <w:t>Elysée ANDALA BITANGALO</w:t>
            </w:r>
          </w:p>
        </w:tc>
        <w:tc>
          <w:tcPr>
            <w:tcW w:w="1988" w:type="dxa"/>
            <w:tcBorders>
              <w:top w:val="single" w:sz="6" w:space="0" w:color="EDEDED"/>
              <w:right w:val="single" w:sz="6" w:space="0" w:color="EDEDED"/>
            </w:tcBorders>
            <w:tcMar>
              <w:top w:w="150" w:type="dxa"/>
              <w:left w:w="150" w:type="dxa"/>
              <w:bottom w:w="150" w:type="dxa"/>
              <w:right w:w="150" w:type="dxa"/>
            </w:tcMar>
            <w:vAlign w:val="center"/>
            <w:hideMark/>
          </w:tcPr>
          <w:p w14:paraId="6B7C1F2E" w14:textId="77777777" w:rsidR="00065CB6" w:rsidRDefault="00065CB6" w:rsidP="008A3BF4">
            <w:pPr>
              <w:pStyle w:val="NormalWeb"/>
              <w:spacing w:before="0" w:beforeAutospacing="0" w:after="0" w:afterAutospacing="0" w:line="480" w:lineRule="auto"/>
              <w:jc w:val="center"/>
            </w:pPr>
            <w:r>
              <w:t>10%</w:t>
            </w:r>
          </w:p>
        </w:tc>
        <w:tc>
          <w:tcPr>
            <w:tcW w:w="2349" w:type="dxa"/>
            <w:tcBorders>
              <w:top w:val="single" w:sz="6" w:space="0" w:color="EDEDED"/>
              <w:right w:val="single" w:sz="6" w:space="0" w:color="EDEDED"/>
            </w:tcBorders>
            <w:tcMar>
              <w:top w:w="150" w:type="dxa"/>
              <w:left w:w="150" w:type="dxa"/>
              <w:bottom w:w="150" w:type="dxa"/>
              <w:right w:w="150" w:type="dxa"/>
            </w:tcMar>
            <w:vAlign w:val="center"/>
            <w:hideMark/>
          </w:tcPr>
          <w:p w14:paraId="13C5077A" w14:textId="77777777" w:rsidR="00065CB6" w:rsidRDefault="00065CB6" w:rsidP="008A3BF4">
            <w:pPr>
              <w:pStyle w:val="NormalWeb"/>
              <w:spacing w:before="0" w:beforeAutospacing="0" w:after="0" w:afterAutospacing="0" w:line="480" w:lineRule="auto"/>
              <w:jc w:val="both"/>
            </w:pPr>
            <w:r>
              <w:t>100 Parts</w:t>
            </w:r>
          </w:p>
        </w:tc>
      </w:tr>
    </w:tbl>
    <w:p w14:paraId="420AE31C" w14:textId="77777777" w:rsidR="00065CB6" w:rsidRDefault="00065CB6"/>
    <w:sectPr w:rsidR="00065CB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A50DC"/>
    <w:multiLevelType w:val="multilevel"/>
    <w:tmpl w:val="7D00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36B"/>
    <w:rsid w:val="00014AB3"/>
    <w:rsid w:val="00065CB6"/>
    <w:rsid w:val="003A3CB0"/>
    <w:rsid w:val="0047336B"/>
    <w:rsid w:val="00D04A83"/>
    <w:rsid w:val="00E1732C"/>
  </w:rsids>
  <m:mathPr>
    <m:mathFont m:val="Cambria Math"/>
    <m:brkBin m:val="before"/>
    <m:brkBinSub m:val="--"/>
    <m:smallFrac m:val="0"/>
    <m:dispDef/>
    <m:lMargin m:val="0"/>
    <m:rMargin m:val="0"/>
    <m:defJc m:val="centerGroup"/>
    <m:wrapIndent m:val="1440"/>
    <m:intLim m:val="subSup"/>
    <m:naryLim m:val="undOvr"/>
  </m:mathPr>
  <w:themeFontLang w:val="en-US" w:bidi="mn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B3CE"/>
  <w15:chartTrackingRefBased/>
  <w15:docId w15:val="{25874BB0-4619-4A97-B591-4F784CD1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5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733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47336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7336B"/>
    <w:pPr>
      <w:spacing w:before="100" w:beforeAutospacing="1" w:after="100" w:afterAutospacing="1" w:line="240" w:lineRule="auto"/>
    </w:pPr>
    <w:rPr>
      <w:rFonts w:ascii="Times New Roman" w:eastAsia="Times New Roman" w:hAnsi="Times New Roman" w:cs="Times New Roman"/>
      <w:sz w:val="24"/>
      <w:szCs w:val="24"/>
      <w:lang w:val="fr-CD" w:eastAsia="fr-CD"/>
    </w:rPr>
  </w:style>
  <w:style w:type="character" w:customStyle="1" w:styleId="Titre1Car">
    <w:name w:val="Titre 1 Car"/>
    <w:basedOn w:val="Policepardfaut"/>
    <w:link w:val="Titre1"/>
    <w:uiPriority w:val="9"/>
    <w:rsid w:val="00065CB6"/>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065CB6"/>
    <w:rPr>
      <w:color w:val="0000FF"/>
      <w:u w:val="single"/>
    </w:rPr>
  </w:style>
  <w:style w:type="character" w:customStyle="1" w:styleId="breadcrumb-entry">
    <w:name w:val="breadcrumb-entry"/>
    <w:basedOn w:val="Policepardfaut"/>
    <w:rsid w:val="00065CB6"/>
  </w:style>
  <w:style w:type="character" w:styleId="lev">
    <w:name w:val="Strong"/>
    <w:basedOn w:val="Policepardfaut"/>
    <w:uiPriority w:val="22"/>
    <w:qFormat/>
    <w:rsid w:val="00065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dmcentit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798</Words>
  <Characters>4392</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dc:creator>
  <cp:keywords/>
  <dc:description/>
  <cp:lastModifiedBy>Reagan Kaikolo Kahamulwa</cp:lastModifiedBy>
  <cp:revision>5</cp:revision>
  <dcterms:created xsi:type="dcterms:W3CDTF">2023-11-14T06:21:00Z</dcterms:created>
  <dcterms:modified xsi:type="dcterms:W3CDTF">2023-11-21T06:43:00Z</dcterms:modified>
</cp:coreProperties>
</file>